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CONTRATO DE LOCAÇÃO DE IMÓVEL NÃO RESIDENCIAL — PONTO COMERCIAL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Regido pela Lei nº 8.245/1991 (Lei do Inquilinato) e pelo Código Civil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COMO USAR ESTE MODELO: preencha todos os trechos entre colchetes e em destaque. Onde houver blocos marcados como OPÇÃO, escolha apenas UMA alternativa e apague as demais. Apague todas as caixas de instrução como esta antes de imprimir e assinar. Este é um modelo genérico — locações comerciais de valor elevado, em shopping center ou com aluguel percentual devem ser revisadas por advogado.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PARTES CONTRATANTES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LOCADOR(A) (proprietário do imóvel)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OU RAZÃO SOCIAL DO LOCADOR]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[pessoa física: nacionalidade, estado civil, profissão / pessoa jurídica: pessoa jurídica de direito privado]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 ou 00.000.000/0000-00]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com endereço/sede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COMPLEMENTO,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 xml:space="preserve">, neste ato representado(a) por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DO REPRESENTANTE LEGAL]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LOCATÁRIO(A) (empresário / sociedade empresária)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[RAZÃO SOCIAL OU NOME EMPRESARIAL DO LOCATÁRIO]</w:t>
      </w:r>
      <w:r>
        <w:rPr>
          <w:rFonts w:ascii="Arial" w:hAnsi="Arial" w:cs="Arial" w:eastAsia="Arial"/>
          <w:b w:val="0"/>
          <w:i w:val="0"/>
          <w:sz w:val="21"/>
        </w:rPr>
        <w:t xml:space="preserve">, pessoa jurídica de direito privado, inscrita no CNPJ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[00.000.000/0000-00]</w:t>
      </w:r>
      <w:r>
        <w:rPr>
          <w:rFonts w:ascii="Arial" w:hAnsi="Arial" w:cs="Arial" w:eastAsia="Arial"/>
          <w:b w:val="0"/>
          <w:i w:val="0"/>
          <w:sz w:val="21"/>
        </w:rPr>
        <w:t xml:space="preserve">, com Inscrição Estadual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[000.000.000]</w:t>
      </w:r>
      <w:r>
        <w:rPr>
          <w:rFonts w:ascii="Arial" w:hAnsi="Arial" w:cs="Arial" w:eastAsia="Arial"/>
          <w:b w:val="0"/>
          <w:i w:val="0"/>
          <w:sz w:val="21"/>
        </w:rPr>
        <w:t xml:space="preserve"> e Inscrição Municipal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[000000]</w:t>
      </w:r>
      <w:r>
        <w:rPr>
          <w:rFonts w:ascii="Arial" w:hAnsi="Arial" w:cs="Arial" w:eastAsia="Arial"/>
          <w:b w:val="0"/>
          <w:i w:val="0"/>
          <w:sz w:val="21"/>
        </w:rPr>
        <w:t xml:space="preserve">, com sede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COMPLEMENTO,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 xml:space="preserve">, neste ato representada por seu(sua) </w:t>
      </w:r>
      <w:r>
        <w:rPr>
          <w:rFonts w:ascii="Arial" w:hAnsi="Arial" w:cs="Arial" w:eastAsia="Arial"/>
          <w:b/>
          <w:i w:val="0"/>
          <w:sz w:val="21"/>
          <w:highlight w:val="yellow"/>
        </w:rPr>
        <w:t>[sócio-administrador / procurador]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Se o locatário for empresário individual ou pessoa física que pretende abrir a empresa, qualifique-o como pessoa física e acrescente a obrigação de regularizar a inscrição no prazo previsto na Cláusula Terceira, § 2º.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FIADOR(ES) E RESPECTIVO(S) CÔNJUGE(S) — se houver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DO FIADOR]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e seu(sua) cônjuge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COMPLETO DO CÔNJUGE]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>, que assinam este instrumento na condição de fiadores e principais pagadores.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Nas locações comerciais é comum exigir também a fiança dos sócios da locatária, com renúncia ao benefício de ordem, para evitar que a garantia se esvazie com o encerramento da sociedade. Apague este bloco se a garantia escolhida não for fiança.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As partes acima qualificadas, doravante denominadas simplesmente </w:t>
      </w:r>
      <w:r>
        <w:rPr>
          <w:rFonts w:ascii="Arial" w:hAnsi="Arial" w:cs="Arial" w:eastAsia="Arial"/>
          <w:b/>
          <w:i w:val="0"/>
          <w:sz w:val="21"/>
        </w:rPr>
        <w:t>LOCADOR</w:t>
      </w:r>
      <w:r>
        <w:rPr>
          <w:rFonts w:ascii="Arial" w:hAnsi="Arial" w:cs="Arial" w:eastAsia="Arial"/>
          <w:b w:val="0"/>
          <w:i w:val="0"/>
          <w:sz w:val="21"/>
        </w:rPr>
        <w:t xml:space="preserve"> e </w:t>
      </w:r>
      <w:r>
        <w:rPr>
          <w:rFonts w:ascii="Arial" w:hAnsi="Arial" w:cs="Arial" w:eastAsia="Arial"/>
          <w:b/>
          <w:i w:val="0"/>
          <w:sz w:val="21"/>
        </w:rPr>
        <w:t>LOCATÁRIO</w:t>
      </w:r>
      <w:r>
        <w:rPr>
          <w:rFonts w:ascii="Arial" w:hAnsi="Arial" w:cs="Arial" w:eastAsia="Arial"/>
          <w:b w:val="0"/>
          <w:i w:val="0"/>
          <w:sz w:val="21"/>
        </w:rPr>
        <w:t xml:space="preserve">, têm entre si justo e contratado o presente </w:t>
      </w:r>
      <w:r>
        <w:rPr>
          <w:rFonts w:ascii="Arial" w:hAnsi="Arial" w:cs="Arial" w:eastAsia="Arial"/>
          <w:b/>
          <w:i w:val="0"/>
          <w:sz w:val="21"/>
        </w:rPr>
        <w:t>Contrato de Locação de Imóvel Não Residencial</w:t>
      </w:r>
      <w:r>
        <w:rPr>
          <w:rFonts w:ascii="Arial" w:hAnsi="Arial" w:cs="Arial" w:eastAsia="Arial"/>
          <w:b w:val="0"/>
          <w:i w:val="0"/>
          <w:sz w:val="21"/>
        </w:rPr>
        <w:t xml:space="preserve">, destinado à exploração de </w:t>
      </w:r>
      <w:r>
        <w:rPr>
          <w:rFonts w:ascii="Arial" w:hAnsi="Arial" w:cs="Arial" w:eastAsia="Arial"/>
          <w:b/>
          <w:i w:val="0"/>
          <w:sz w:val="21"/>
        </w:rPr>
        <w:t>ponto comercial</w:t>
      </w:r>
      <w:r>
        <w:rPr>
          <w:rFonts w:ascii="Arial" w:hAnsi="Arial" w:cs="Arial" w:eastAsia="Arial"/>
          <w:b w:val="0"/>
          <w:i w:val="0"/>
          <w:sz w:val="21"/>
        </w:rPr>
        <w:t>, que se regerá pela Lei nº 8.245/1991, pelo Código Civil e pelas cláusulas a seguir.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CLÁUSULAS E CONDIÇÕES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PRIMEIRA — DO OBJETO DA LOCAÇÃO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LOCADOR dá em locação ao LOCATÁRIO o imóvel não residencial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COMPLEMENTO, LOJA/SALA Nº,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registrado sob a matrícula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 DA MATRÍCULA]</w:t>
      </w:r>
      <w:r>
        <w:rPr>
          <w:rFonts w:ascii="Arial" w:hAnsi="Arial" w:cs="Arial" w:eastAsia="Arial"/>
          <w:b w:val="0"/>
          <w:i w:val="0"/>
          <w:sz w:val="21"/>
        </w:rPr>
        <w:t xml:space="preserve"> do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[Nº]</w:t>
      </w:r>
      <w:r>
        <w:rPr>
          <w:rFonts w:ascii="Arial" w:hAnsi="Arial" w:cs="Arial" w:eastAsia="Arial"/>
          <w:b w:val="0"/>
          <w:i w:val="0"/>
          <w:sz w:val="21"/>
        </w:rPr>
        <w:t xml:space="preserve"> Cartório de Registro de Imóveis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[COMARCA]</w:t>
      </w:r>
      <w:r>
        <w:rPr>
          <w:rFonts w:ascii="Arial" w:hAnsi="Arial" w:cs="Arial" w:eastAsia="Arial"/>
          <w:b w:val="0"/>
          <w:i w:val="0"/>
          <w:sz w:val="21"/>
        </w:rPr>
        <w:t xml:space="preserve">, inscrição municipal (IPTU)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 DO CADASTRO]</w:t>
      </w:r>
      <w:r>
        <w:rPr>
          <w:rFonts w:ascii="Arial" w:hAnsi="Arial" w:cs="Arial" w:eastAsia="Arial"/>
          <w:b w:val="0"/>
          <w:i w:val="0"/>
          <w:sz w:val="21"/>
        </w:rPr>
        <w:t xml:space="preserve">, com área construída aproximada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[00,00]</w:t>
      </w:r>
      <w:r>
        <w:rPr>
          <w:rFonts w:ascii="Arial" w:hAnsi="Arial" w:cs="Arial" w:eastAsia="Arial"/>
          <w:b w:val="0"/>
          <w:i w:val="0"/>
          <w:sz w:val="21"/>
        </w:rPr>
        <w:t xml:space="preserve"> m², sendo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[00,00]</w:t>
      </w:r>
      <w:r>
        <w:rPr>
          <w:rFonts w:ascii="Arial" w:hAnsi="Arial" w:cs="Arial" w:eastAsia="Arial"/>
          <w:b w:val="0"/>
          <w:i w:val="0"/>
          <w:sz w:val="21"/>
        </w:rPr>
        <w:t xml:space="preserve"> m² de área de vendas/atendimento,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[00,00]</w:t>
      </w:r>
      <w:r>
        <w:rPr>
          <w:rFonts w:ascii="Arial" w:hAnsi="Arial" w:cs="Arial" w:eastAsia="Arial"/>
          <w:b w:val="0"/>
          <w:i w:val="0"/>
          <w:sz w:val="21"/>
        </w:rPr>
        <w:t xml:space="preserve"> m² de área de estoque/depósito,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[00]</w:t>
      </w:r>
      <w:r>
        <w:rPr>
          <w:rFonts w:ascii="Arial" w:hAnsi="Arial" w:cs="Arial" w:eastAsia="Arial"/>
          <w:b w:val="0"/>
          <w:i w:val="0"/>
          <w:sz w:val="21"/>
        </w:rPr>
        <w:t xml:space="preserve"> banheiro(s),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[00]</w:t>
      </w:r>
      <w:r>
        <w:rPr>
          <w:rFonts w:ascii="Arial" w:hAnsi="Arial" w:cs="Arial" w:eastAsia="Arial"/>
          <w:b w:val="0"/>
          <w:i w:val="0"/>
          <w:sz w:val="21"/>
        </w:rPr>
        <w:t xml:space="preserve"> vaga(s) de estacionamento 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[DESCREVER: mezanino, vitrine, testada, fachada, área externa, docas etc.]</w:t>
      </w:r>
      <w:r>
        <w:rPr>
          <w:rFonts w:ascii="Arial" w:hAnsi="Arial" w:cs="Arial" w:eastAsia="Arial"/>
          <w:b w:val="0"/>
          <w:i w:val="0"/>
          <w:sz w:val="21"/>
        </w:rPr>
        <w:t xml:space="preserve">, doravante denominado simplesmente </w:t>
      </w:r>
      <w:r>
        <w:rPr>
          <w:rFonts w:ascii="Arial" w:hAnsi="Arial" w:cs="Arial" w:eastAsia="Arial"/>
          <w:b/>
          <w:i w:val="0"/>
          <w:sz w:val="21"/>
        </w:rPr>
        <w:t>IMÓVEL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Integram a locação, como acessórios do IMÓVEL, os seguintes bens e instalações de propriedade do LOCADOR: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[RELACIONAR: balcões, prateleiras, ar-condicionado, sistema de exaustão, luminárias, divisórias, grades, cortina metálica, sistema de alarme etc. — ou escrever "nenhum"]</w:t>
      </w:r>
      <w:r>
        <w:rPr>
          <w:rFonts w:ascii="Arial" w:hAnsi="Arial" w:cs="Arial" w:eastAsia="Arial"/>
          <w:b w:val="0"/>
          <w:i w:val="0"/>
          <w:sz w:val="21"/>
        </w:rPr>
        <w:t xml:space="preserve">, conforme relação e estado descritos no </w:t>
      </w:r>
      <w:r>
        <w:rPr>
          <w:rFonts w:ascii="Arial" w:hAnsi="Arial" w:cs="Arial" w:eastAsia="Arial"/>
          <w:b/>
          <w:i w:val="0"/>
          <w:sz w:val="21"/>
        </w:rPr>
        <w:t>Laudo de Vistoria de Entrada (Anexo I)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IMÓVEL é entregue nesta data em condições de uso para a destinação prevista, conforme o Laudo de Vistoria de Entrada, que integra este contrato para todos os efeitos legais e que o LOCATÁRIO declara ter conferido pessoalmente.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LOCADOR declara que o IMÓVEL possui </w:t>
      </w:r>
      <w:r>
        <w:rPr>
          <w:rFonts w:ascii="Arial" w:hAnsi="Arial" w:cs="Arial" w:eastAsia="Arial"/>
          <w:b/>
          <w:i w:val="0"/>
          <w:sz w:val="21"/>
        </w:rPr>
        <w:t>[Habite-se / Certificado de Conclusão de Obra] nº [NÚMERO]</w:t>
      </w:r>
      <w:r>
        <w:rPr>
          <w:rFonts w:ascii="Arial" w:hAnsi="Arial" w:cs="Arial" w:eastAsia="Arial"/>
          <w:b w:val="0"/>
          <w:i w:val="0"/>
          <w:sz w:val="21"/>
        </w:rPr>
        <w:t xml:space="preserve"> e que não pesa sobre ele impedimento urbanístico ou registral conhecido que obste a atividade descrita na Cláusula Segunda, ressalvadas as licenças de responsabilidade do LOCATÁRIO.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SEGUNDA — DA DESTINAÇÃO E DA ATIVIDADE AUTORIZADA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IMÓVEL destina-se </w:t>
      </w:r>
      <w:r>
        <w:rPr>
          <w:rFonts w:ascii="Arial" w:hAnsi="Arial" w:cs="Arial" w:eastAsia="Arial"/>
          <w:b/>
          <w:i w:val="0"/>
          <w:sz w:val="21"/>
        </w:rPr>
        <w:t>exclusivamente ao uso comercial</w:t>
      </w:r>
      <w:r>
        <w:rPr>
          <w:rFonts w:ascii="Arial" w:hAnsi="Arial" w:cs="Arial" w:eastAsia="Arial"/>
          <w:b w:val="0"/>
          <w:i w:val="0"/>
          <w:sz w:val="21"/>
        </w:rPr>
        <w:t xml:space="preserve">, para a exploração da atividade de </w:t>
      </w:r>
      <w:r>
        <w:rPr>
          <w:rFonts w:ascii="Arial" w:hAnsi="Arial" w:cs="Arial" w:eastAsia="Arial"/>
          <w:b/>
          <w:i w:val="0"/>
          <w:sz w:val="21"/>
        </w:rPr>
        <w:t>[DESCREVER A ATIVIDADE: ex. comércio varejista de vestuário, restaurante, farmácia, escritório de serviços]</w:t>
      </w:r>
      <w:r>
        <w:rPr>
          <w:rFonts w:ascii="Arial" w:hAnsi="Arial" w:cs="Arial" w:eastAsia="Arial"/>
          <w:b w:val="0"/>
          <w:i w:val="0"/>
          <w:sz w:val="21"/>
        </w:rPr>
        <w:t xml:space="preserve">, correspondente ao CNAE principal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[0000-0/00]</w:t>
      </w:r>
      <w:r>
        <w:rPr>
          <w:rFonts w:ascii="Arial" w:hAnsi="Arial" w:cs="Arial" w:eastAsia="Arial"/>
          <w:b w:val="0"/>
          <w:i w:val="0"/>
          <w:sz w:val="21"/>
        </w:rPr>
        <w:t>, sendo vedada qualquer alteração de destinação sem prévia e expressa autorização escrita do LOCADOR.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É expressamente vedada a utilização do IMÓVEL para fins residenciais, para atividades ilícitas, perigosas, poluentes, ruidosas além dos limites legais, ou para qualquer atividade que agrave o risco do seguro ou viole a legislação de zoneamento, a convenção de condomínio ou as normas de vigilância sanitária, ambiental e do corpo de bombeiros.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Correrá por conta exclusiva do LOCATÁRIO a obtenção e a manutenção de </w:t>
      </w:r>
      <w:r>
        <w:rPr>
          <w:rFonts w:ascii="Arial" w:hAnsi="Arial" w:cs="Arial" w:eastAsia="Arial"/>
          <w:b/>
          <w:i w:val="0"/>
          <w:sz w:val="21"/>
        </w:rPr>
        <w:t>todas as licenças, alvarás, autorizações e certificados</w:t>
      </w:r>
      <w:r>
        <w:rPr>
          <w:rFonts w:ascii="Arial" w:hAnsi="Arial" w:cs="Arial" w:eastAsia="Arial"/>
          <w:b w:val="0"/>
          <w:i w:val="0"/>
          <w:sz w:val="21"/>
        </w:rPr>
        <w:t xml:space="preserve"> necessários ao funcionamento — alvará de localização e funcionamento, licença sanitária, licença ambiental, Auto de Vistoria do Corpo de Bombeiros (AVCB), registro em órgão de classe e demais exigências —, respondendo integralmente por multas, interdições e embargos decorrentes de sua ausência ou irregularidade.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eventual </w:t>
      </w:r>
      <w:r>
        <w:rPr>
          <w:rFonts w:ascii="Arial" w:hAnsi="Arial" w:cs="Arial" w:eastAsia="Arial"/>
          <w:b/>
          <w:i w:val="0"/>
          <w:sz w:val="21"/>
        </w:rPr>
        <w:t>negativa ou cassação de alvará</w:t>
      </w:r>
      <w:r>
        <w:rPr>
          <w:rFonts w:ascii="Arial" w:hAnsi="Arial" w:cs="Arial" w:eastAsia="Arial"/>
          <w:b w:val="0"/>
          <w:i w:val="0"/>
          <w:sz w:val="21"/>
        </w:rPr>
        <w:t xml:space="preserve"> por motivo alheio à conduta do LOCADOR não desobriga o LOCATÁRIO do pagamento dos aluguéis e encargos até a efetiva devolução do IMÓVEL, salvo se a impossibilidade decorrer de vício ou irregularidade preexistente do próprio IMÓVEL, hipótese em que o contrato poderá ser rescindido sem ônus para o LOCATÁRIO.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O LOCATÁRIO obriga-se a informar o endereço do IMÓVEL como estabelecimento nos órgãos competentes e, ao término da locação, a promover a </w:t>
      </w:r>
      <w:r>
        <w:rPr>
          <w:rFonts w:ascii="Arial" w:hAnsi="Arial" w:cs="Arial" w:eastAsia="Arial"/>
          <w:b/>
          <w:i w:val="0"/>
          <w:sz w:val="21"/>
        </w:rPr>
        <w:t>baixa ou transferência do endereço</w:t>
      </w:r>
      <w:r>
        <w:rPr>
          <w:rFonts w:ascii="Arial" w:hAnsi="Arial" w:cs="Arial" w:eastAsia="Arial"/>
          <w:b w:val="0"/>
          <w:i w:val="0"/>
          <w:sz w:val="21"/>
        </w:rPr>
        <w:t xml:space="preserve"> de sua inscrição cadastral no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dias, respondendo por qualquer autuação decorrente da omissão.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TERCEIRA — DO PRAZO E DO DIREITO À RENOVAÇÃO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locação é ajustada pelo prazo determinado de </w:t>
      </w:r>
      <w:r>
        <w:rPr>
          <w:rFonts w:ascii="Arial" w:hAnsi="Arial" w:cs="Arial" w:eastAsia="Arial"/>
          <w:b/>
          <w:i w:val="0"/>
          <w:sz w:val="21"/>
        </w:rPr>
        <w:t>[60] (sessenta) meses</w:t>
      </w:r>
      <w:r>
        <w:rPr>
          <w:rFonts w:ascii="Arial" w:hAnsi="Arial" w:cs="Arial" w:eastAsia="Arial"/>
          <w:b w:val="0"/>
          <w:i w:val="0"/>
          <w:sz w:val="21"/>
        </w:rPr>
        <w:t xml:space="preserve">, com início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 e término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, data em que o LOCATÁRIO obriga-se a restituir o IMÓVEL desocupado, independentemente de notificação ou interpelação.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 prazo de 60 meses (5 anos) é estratégico: o art. 51 da Lei 8.245/91 assegura ao locatário comercial o direito à RENOVAÇÃO COMPULSÓRIA do contrato quando (a) o contrato for escrito e por prazo determinado, (b) o prazo mínimo do contrato em vigor, ou a soma ininterrupta dos anteriores, for de 5 anos, e (c) o locatário explore o mesmo ramo pelo prazo mínimo e ininterrupto de 3 anos. Prazos menores (ex.: 12 ou 36 meses) não asseguram esse direito isoladamente.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Fica assegurado ao LOCATÁRIO o </w:t>
      </w:r>
      <w:r>
        <w:rPr>
          <w:rFonts w:ascii="Arial" w:hAnsi="Arial" w:cs="Arial" w:eastAsia="Arial"/>
          <w:b/>
          <w:i w:val="0"/>
          <w:sz w:val="21"/>
        </w:rPr>
        <w:t>direito à renovação compulsória</w:t>
      </w:r>
      <w:r>
        <w:rPr>
          <w:rFonts w:ascii="Arial" w:hAnsi="Arial" w:cs="Arial" w:eastAsia="Arial"/>
          <w:b w:val="0"/>
          <w:i w:val="0"/>
          <w:sz w:val="21"/>
        </w:rPr>
        <w:t xml:space="preserve"> da locação, nos termos dos arts. 51 e seguintes da Lei nº 8.245/1991, desde que preenchidos os requisitos legais e que a </w:t>
      </w:r>
      <w:r>
        <w:rPr>
          <w:rFonts w:ascii="Arial" w:hAnsi="Arial" w:cs="Arial" w:eastAsia="Arial"/>
          <w:b/>
          <w:i w:val="0"/>
          <w:sz w:val="21"/>
        </w:rPr>
        <w:t>ação renovatória</w:t>
      </w:r>
      <w:r>
        <w:rPr>
          <w:rFonts w:ascii="Arial" w:hAnsi="Arial" w:cs="Arial" w:eastAsia="Arial"/>
          <w:b w:val="0"/>
          <w:i w:val="0"/>
          <w:sz w:val="21"/>
        </w:rPr>
        <w:t xml:space="preserve"> seja proposta no interregno de </w:t>
      </w:r>
      <w:r>
        <w:rPr>
          <w:rFonts w:ascii="Arial" w:hAnsi="Arial" w:cs="Arial" w:eastAsia="Arial"/>
          <w:b/>
          <w:i w:val="0"/>
          <w:sz w:val="21"/>
        </w:rPr>
        <w:t>1 (um) ano, no máximo, até 6 (seis) meses, no mínimo, anteriores à data do término do prazo</w:t>
      </w:r>
      <w:r>
        <w:rPr>
          <w:rFonts w:ascii="Arial" w:hAnsi="Arial" w:cs="Arial" w:eastAsia="Arial"/>
          <w:b w:val="0"/>
          <w:i w:val="0"/>
          <w:sz w:val="21"/>
        </w:rPr>
        <w:t xml:space="preserve"> deste contrato, sob pena de decadência.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Nos termos do art. 45 da Lei nº 8.245/1991, são </w:t>
      </w:r>
      <w:r>
        <w:rPr>
          <w:rFonts w:ascii="Arial" w:hAnsi="Arial" w:cs="Arial" w:eastAsia="Arial"/>
          <w:b/>
          <w:i w:val="0"/>
          <w:sz w:val="21"/>
        </w:rPr>
        <w:t>nulas de pleno direito</w:t>
      </w:r>
      <w:r>
        <w:rPr>
          <w:rFonts w:ascii="Arial" w:hAnsi="Arial" w:cs="Arial" w:eastAsia="Arial"/>
          <w:b w:val="0"/>
          <w:i w:val="0"/>
          <w:sz w:val="21"/>
        </w:rPr>
        <w:t xml:space="preserve"> as cláusulas que visem elidir os objetivos da lei, notadamente as que proíbam a prorrogação do contrato ou afastem o direito à renovação, ou que imponham obrigações pecuniárias para o exercício desse direito.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Findo o prazo sem oposição do LOCADOR, e permanecendo o LOCATÁRIO no IMÓVEL por mais de 30 (trinta) dias, a locação prorrogar-se-á por </w:t>
      </w:r>
      <w:r>
        <w:rPr>
          <w:rFonts w:ascii="Arial" w:hAnsi="Arial" w:cs="Arial" w:eastAsia="Arial"/>
          <w:b/>
          <w:i w:val="0"/>
          <w:sz w:val="21"/>
        </w:rPr>
        <w:t>prazo indeterminado</w:t>
      </w:r>
      <w:r>
        <w:rPr>
          <w:rFonts w:ascii="Arial" w:hAnsi="Arial" w:cs="Arial" w:eastAsia="Arial"/>
          <w:b w:val="0"/>
          <w:i w:val="0"/>
          <w:sz w:val="21"/>
        </w:rPr>
        <w:t xml:space="preserve">, podendo ser denunciada por escrito por qualquer das partes, concedendo-se ao LOCATÁRIO o prazo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 para a desocupação, na forma do art. 57 da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Havendo interesse na renovação amigável, a parte interessada manifestá-lo-á por escrito com antecedência mínima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[180]</w:t>
      </w:r>
      <w:r>
        <w:rPr>
          <w:rFonts w:ascii="Arial" w:hAnsi="Arial" w:cs="Arial" w:eastAsia="Arial"/>
          <w:b w:val="0"/>
          <w:i w:val="0"/>
          <w:sz w:val="21"/>
        </w:rPr>
        <w:t xml:space="preserve"> (cento e oitenta) dias do termo final, formalizando-se a renovação por termo aditivo, sem prejuízo do direito de ação renovatória.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QUARTA — DO ALUGUEL E DA FORMA DE PAGAMENTO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aluguel mensal é livremente ajustado em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a ser pago pelo LOCATÁRIO até o dia </w:t>
      </w:r>
      <w:r>
        <w:rPr>
          <w:rFonts w:ascii="Arial" w:hAnsi="Arial" w:cs="Arial" w:eastAsia="Arial"/>
          <w:b/>
          <w:i w:val="0"/>
          <w:sz w:val="21"/>
        </w:rPr>
        <w:t>[05] (cinco)</w:t>
      </w:r>
      <w:r>
        <w:rPr>
          <w:rFonts w:ascii="Arial" w:hAnsi="Arial" w:cs="Arial" w:eastAsia="Arial"/>
          <w:b w:val="0"/>
          <w:i w:val="0"/>
          <w:sz w:val="21"/>
        </w:rPr>
        <w:t xml:space="preserve"> de cada mês </w:t>
      </w:r>
      <w:r>
        <w:rPr>
          <w:rFonts w:ascii="Arial" w:hAnsi="Arial" w:cs="Arial" w:eastAsia="Arial"/>
          <w:b/>
          <w:i w:val="0"/>
          <w:sz w:val="21"/>
          <w:highlight w:val="yellow"/>
        </w:rPr>
        <w:t>[subsequente / vincendo]</w:t>
      </w:r>
      <w:r>
        <w:rPr>
          <w:rFonts w:ascii="Arial" w:hAnsi="Arial" w:cs="Arial" w:eastAsia="Arial"/>
          <w:b w:val="0"/>
          <w:i w:val="0"/>
          <w:sz w:val="21"/>
        </w:rPr>
        <w:t xml:space="preserve">, vencendo-se a primeira parcela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pagamento será realizado por transferência bancária ou PIX para a conta de titularidade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[NOME/RAZÃO SOCIAL DO TITULAR]</w:t>
      </w:r>
      <w:r>
        <w:rPr>
          <w:rFonts w:ascii="Arial" w:hAnsi="Arial" w:cs="Arial" w:eastAsia="Arial"/>
          <w:b w:val="0"/>
          <w:i w:val="0"/>
          <w:sz w:val="21"/>
        </w:rPr>
        <w:t xml:space="preserve">, CPF/CNPJ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Banco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[NOME/NÚMERO]</w:t>
      </w:r>
      <w:r>
        <w:rPr>
          <w:rFonts w:ascii="Arial" w:hAnsi="Arial" w:cs="Arial" w:eastAsia="Arial"/>
          <w:b w:val="0"/>
          <w:i w:val="0"/>
          <w:sz w:val="21"/>
        </w:rPr>
        <w:t xml:space="preserve">, Agência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[0000]</w:t>
      </w:r>
      <w:r>
        <w:rPr>
          <w:rFonts w:ascii="Arial" w:hAnsi="Arial" w:cs="Arial" w:eastAsia="Arial"/>
          <w:b w:val="0"/>
          <w:i w:val="0"/>
          <w:sz w:val="21"/>
        </w:rPr>
        <w:t xml:space="preserve">, Conta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[00000-0]</w:t>
      </w:r>
      <w:r>
        <w:rPr>
          <w:rFonts w:ascii="Arial" w:hAnsi="Arial" w:cs="Arial" w:eastAsia="Arial"/>
          <w:b w:val="0"/>
          <w:i w:val="0"/>
          <w:sz w:val="21"/>
        </w:rPr>
        <w:t xml:space="preserve">, Chave PIX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[CHAVE PIX]</w:t>
      </w:r>
      <w:r>
        <w:rPr>
          <w:rFonts w:ascii="Arial" w:hAnsi="Arial" w:cs="Arial" w:eastAsia="Arial"/>
          <w:b w:val="0"/>
          <w:i w:val="0"/>
          <w:sz w:val="21"/>
        </w:rPr>
        <w:t>, ou mediante boleto bancário, servindo o comprovante como recibo de quitação.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ALUGUEL PERCENTUAL SOBRE O FATURAMENTO. Mantenha o parágrafo abaixo apenas se o negócio prever aluguel variável (comum em shopping centers e grandes redes). Caso contrário, apague.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Além do aluguel mínimo acima, o LOCATÁRIO pagará </w:t>
      </w:r>
      <w:r>
        <w:rPr>
          <w:rFonts w:ascii="Arial" w:hAnsi="Arial" w:cs="Arial" w:eastAsia="Arial"/>
          <w:b/>
          <w:i w:val="0"/>
          <w:sz w:val="21"/>
        </w:rPr>
        <w:t>aluguel percentual</w:t>
      </w:r>
      <w:r>
        <w:rPr>
          <w:rFonts w:ascii="Arial" w:hAnsi="Arial" w:cs="Arial" w:eastAsia="Arial"/>
          <w:b w:val="0"/>
          <w:i w:val="0"/>
          <w:sz w:val="21"/>
        </w:rPr>
        <w:t xml:space="preserve"> correspondente a </w:t>
      </w:r>
      <w:r>
        <w:rPr>
          <w:rFonts w:ascii="Arial" w:hAnsi="Arial" w:cs="Arial" w:eastAsia="Arial"/>
          <w:b/>
          <w:i w:val="0"/>
          <w:sz w:val="21"/>
        </w:rPr>
        <w:t>[0]% ([POR EXTENSO] por cento)</w:t>
      </w:r>
      <w:r>
        <w:rPr>
          <w:rFonts w:ascii="Arial" w:hAnsi="Arial" w:cs="Arial" w:eastAsia="Arial"/>
          <w:b w:val="0"/>
          <w:i w:val="0"/>
          <w:sz w:val="21"/>
        </w:rPr>
        <w:t xml:space="preserve"> sobre o faturamento bruto mensal auferido no IMÓVEL, deduzidos apenas os tributos incidentes sobre as vendas e as devoluções, sendo devida a diferença entre o percentual apurado e o aluguel mínimo, quando aquele o superar. O LOCATÁRIO obriga-se a apresentar ao LOCADOR, até o dia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 xml:space="preserve"> de cada mês, o relatório de faturamento acompanhado dos arquivos fiscais, facultada auditoria por conta do LOCADOR.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Os pagamentos serão imputados na ordem do art. 354 do Código Civil e a quitação de uma parcela não presume a das anteriores nem a dos encargos.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Vencendo-se a obrigação em dia não útil, o vencimento fica prorrogado para o primeiro dia útil subsequente.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QUINTA — DA CARÊNCIA PARA INSTALAÇÃO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muito usada em ponto comercial que exige obras de adaptação. Apague esta cláusula inteira se não houver carência.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As partes ajustam período de </w:t>
      </w:r>
      <w:r>
        <w:rPr>
          <w:rFonts w:ascii="Arial" w:hAnsi="Arial" w:cs="Arial" w:eastAsia="Arial"/>
          <w:b/>
          <w:i w:val="0"/>
          <w:sz w:val="21"/>
        </w:rPr>
        <w:t>carência de [00] ([POR EXTENSO]) dias</w:t>
      </w:r>
      <w:r>
        <w:rPr>
          <w:rFonts w:ascii="Arial" w:hAnsi="Arial" w:cs="Arial" w:eastAsia="Arial"/>
          <w:b w:val="0"/>
          <w:i w:val="0"/>
          <w:sz w:val="21"/>
        </w:rPr>
        <w:t xml:space="preserve">, contados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, durante o qual o LOCATÁRIO ficará dispensado do pagamento do aluguel para a realização das obras de adaptação e instalação, permanecendo responsável, desde já, pelos encargos, consumos e pelo seguro.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A carência é concedida em contemplação ao prazo integral da locação. Em caso de rescisão antecipada por culpa ou por iniciativa do LOCATÁRIO, os valores dispensados a título de carência serão devidos de forma </w:t>
      </w:r>
      <w:r>
        <w:rPr>
          <w:rFonts w:ascii="Arial" w:hAnsi="Arial" w:cs="Arial" w:eastAsia="Arial"/>
          <w:b/>
          <w:i w:val="0"/>
          <w:sz w:val="21"/>
        </w:rPr>
        <w:t>proporcional ao período não cumprido</w:t>
      </w:r>
      <w:r>
        <w:rPr>
          <w:rFonts w:ascii="Arial" w:hAnsi="Arial" w:cs="Arial" w:eastAsia="Arial"/>
          <w:b w:val="0"/>
          <w:i w:val="0"/>
          <w:sz w:val="21"/>
        </w:rPr>
        <w:t>, corrigidos monetariamente, sem prejuízo da multa da Cláusula Décima Sexta.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SEXTA — DO REAJUSTE E DA REVISÃO DO ALUGUEL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aluguel será reajustado a cada </w:t>
      </w:r>
      <w:r>
        <w:rPr>
          <w:rFonts w:ascii="Arial" w:hAnsi="Arial" w:cs="Arial" w:eastAsia="Arial"/>
          <w:b/>
          <w:i w:val="0"/>
          <w:sz w:val="21"/>
        </w:rPr>
        <w:t>12 (doze) meses</w:t>
      </w:r>
      <w:r>
        <w:rPr>
          <w:rFonts w:ascii="Arial" w:hAnsi="Arial" w:cs="Arial" w:eastAsia="Arial"/>
          <w:b w:val="0"/>
          <w:i w:val="0"/>
          <w:sz w:val="21"/>
        </w:rPr>
        <w:t xml:space="preserve">, contados do início da locação, pela variação acumulada do índice </w:t>
      </w:r>
      <w:r>
        <w:rPr>
          <w:rFonts w:ascii="Arial" w:hAnsi="Arial" w:cs="Arial" w:eastAsia="Arial"/>
          <w:b/>
          <w:i w:val="0"/>
          <w:sz w:val="21"/>
        </w:rPr>
        <w:t>[IGP-M/FGV — ou IPCA/IBGE, ou INPC/IBGE]</w:t>
      </w:r>
      <w:r>
        <w:rPr>
          <w:rFonts w:ascii="Arial" w:hAnsi="Arial" w:cs="Arial" w:eastAsia="Arial"/>
          <w:b w:val="0"/>
          <w:i w:val="0"/>
          <w:sz w:val="21"/>
        </w:rPr>
        <w:t>, ou de outro que venha a substituí-lo, aplicando-se o reajuste automaticamente, independentemente de aviso.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Extinto ou vedado o índice eleito, adotar-se-ão, sucessivamente, o IPCA/IBGE, o INPC/IBGE ou o índice oficial que melhor reflita a variação do poder aquisitivo da moeda, observada a Lei nº 10.192/2001.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Após </w:t>
      </w:r>
      <w:r>
        <w:rPr>
          <w:rFonts w:ascii="Arial" w:hAnsi="Arial" w:cs="Arial" w:eastAsia="Arial"/>
          <w:b/>
          <w:i w:val="0"/>
          <w:sz w:val="21"/>
        </w:rPr>
        <w:t>3 (três) anos</w:t>
      </w:r>
      <w:r>
        <w:rPr>
          <w:rFonts w:ascii="Arial" w:hAnsi="Arial" w:cs="Arial" w:eastAsia="Arial"/>
          <w:b w:val="0"/>
          <w:i w:val="0"/>
          <w:sz w:val="21"/>
        </w:rPr>
        <w:t xml:space="preserve"> de vigência do contrato ou do último acordo, qualquer das partes poderá pedir a </w:t>
      </w:r>
      <w:r>
        <w:rPr>
          <w:rFonts w:ascii="Arial" w:hAnsi="Arial" w:cs="Arial" w:eastAsia="Arial"/>
          <w:b/>
          <w:i w:val="0"/>
          <w:sz w:val="21"/>
        </w:rPr>
        <w:t>revisão judicial do aluguel</w:t>
      </w:r>
      <w:r>
        <w:rPr>
          <w:rFonts w:ascii="Arial" w:hAnsi="Arial" w:cs="Arial" w:eastAsia="Arial"/>
          <w:b w:val="0"/>
          <w:i w:val="0"/>
          <w:sz w:val="21"/>
        </w:rPr>
        <w:t xml:space="preserve"> para ajustá-lo ao preço de mercado, nos termos do art. 19 da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Descontos, carências ou abatimentos concedidos constituem mera liberalidade por prazo certo, não geram direito adquirido e não alteram o valor contratual para fins de reajuste.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SÉTIMA — DOS ENCARGOS, TRIBUTOS E DESPESAS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Correrão por conta exclusiva do </w:t>
      </w:r>
      <w:r>
        <w:rPr>
          <w:rFonts w:ascii="Arial" w:hAnsi="Arial" w:cs="Arial" w:eastAsia="Arial"/>
          <w:b/>
          <w:i w:val="0"/>
          <w:sz w:val="21"/>
        </w:rPr>
        <w:t>LOCATÁRIO</w:t>
      </w:r>
      <w:r>
        <w:rPr>
          <w:rFonts w:ascii="Arial" w:hAnsi="Arial" w:cs="Arial" w:eastAsia="Arial"/>
          <w:b w:val="0"/>
          <w:i w:val="0"/>
          <w:sz w:val="21"/>
        </w:rPr>
        <w:t>, além do aluguel: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a) </w:t>
      </w:r>
      <w:r>
        <w:rPr>
          <w:rFonts w:ascii="Arial" w:hAnsi="Arial" w:cs="Arial" w:eastAsia="Arial"/>
          <w:b/>
          <w:i w:val="0"/>
          <w:sz w:val="21"/>
        </w:rPr>
        <w:t>IPTU</w:t>
      </w:r>
      <w:r>
        <w:rPr>
          <w:rFonts w:ascii="Arial" w:hAnsi="Arial" w:cs="Arial" w:eastAsia="Arial"/>
          <w:b w:val="0"/>
          <w:i w:val="0"/>
          <w:sz w:val="21"/>
        </w:rPr>
        <w:t xml:space="preserve"> e todas as taxas municipais incidentes sobre o IMÓVEL, inclusive taxa de lixo, contribuição de iluminação pública e taxa de licença de funcionamento;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</w:t>
      </w:r>
      <w:r>
        <w:rPr>
          <w:rFonts w:ascii="Arial" w:hAnsi="Arial" w:cs="Arial" w:eastAsia="Arial"/>
          <w:b/>
          <w:i w:val="0"/>
          <w:sz w:val="21"/>
        </w:rPr>
        <w:t>contas de consumo</w:t>
      </w:r>
      <w:r>
        <w:rPr>
          <w:rFonts w:ascii="Arial" w:hAnsi="Arial" w:cs="Arial" w:eastAsia="Arial"/>
          <w:b w:val="0"/>
          <w:i w:val="0"/>
          <w:sz w:val="21"/>
        </w:rPr>
        <w:t>: energia elétrica, água e esgoto, gás, telefonia, internet e demais utilidades, cujas ligações deverão ser transferidas para o seu nome em até 30 (trinta) dias;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c) </w:t>
      </w:r>
      <w:r>
        <w:rPr>
          <w:rFonts w:ascii="Arial" w:hAnsi="Arial" w:cs="Arial" w:eastAsia="Arial"/>
          <w:b/>
          <w:i w:val="0"/>
          <w:sz w:val="21"/>
        </w:rPr>
        <w:t>despesas ordinárias de condomínio</w:t>
      </w:r>
      <w:r>
        <w:rPr>
          <w:rFonts w:ascii="Arial" w:hAnsi="Arial" w:cs="Arial" w:eastAsia="Arial"/>
          <w:b w:val="0"/>
          <w:i w:val="0"/>
          <w:sz w:val="21"/>
        </w:rPr>
        <w:t xml:space="preserve"> (art. 23, § 1º, da Lei nº 8.245/1991), quando o IMÓVEL integrar condomínio edilício ou centro comercial;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d) </w:t>
      </w:r>
      <w:r>
        <w:rPr>
          <w:rFonts w:ascii="Arial" w:hAnsi="Arial" w:cs="Arial" w:eastAsia="Arial"/>
          <w:b/>
          <w:i w:val="0"/>
          <w:sz w:val="21"/>
        </w:rPr>
        <w:t>seguro contra incêndio</w:t>
      </w:r>
      <w:r>
        <w:rPr>
          <w:rFonts w:ascii="Arial" w:hAnsi="Arial" w:cs="Arial" w:eastAsia="Arial"/>
          <w:b w:val="0"/>
          <w:i w:val="0"/>
          <w:sz w:val="21"/>
        </w:rPr>
        <w:t xml:space="preserve"> e </w:t>
      </w:r>
      <w:r>
        <w:rPr>
          <w:rFonts w:ascii="Arial" w:hAnsi="Arial" w:cs="Arial" w:eastAsia="Arial"/>
          <w:b/>
          <w:i w:val="0"/>
          <w:sz w:val="21"/>
        </w:rPr>
        <w:t>seguro de responsabilidade civil</w:t>
      </w:r>
      <w:r>
        <w:rPr>
          <w:rFonts w:ascii="Arial" w:hAnsi="Arial" w:cs="Arial" w:eastAsia="Arial"/>
          <w:b w:val="0"/>
          <w:i w:val="0"/>
          <w:sz w:val="21"/>
        </w:rPr>
        <w:t>, na forma da Cláusula Décima Terceira;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e) </w:t>
      </w:r>
      <w:r>
        <w:rPr>
          <w:rFonts w:ascii="Arial" w:hAnsi="Arial" w:cs="Arial" w:eastAsia="Arial"/>
          <w:b/>
          <w:i w:val="0"/>
          <w:sz w:val="21"/>
        </w:rPr>
        <w:t>taxas de publicidade e fiscalização de anúncios</w:t>
      </w:r>
      <w:r>
        <w:rPr>
          <w:rFonts w:ascii="Arial" w:hAnsi="Arial" w:cs="Arial" w:eastAsia="Arial"/>
          <w:b w:val="0"/>
          <w:i w:val="0"/>
          <w:sz w:val="21"/>
        </w:rPr>
        <w:t>, licenças de fachada, toldo, letreiro e comunicação visual;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custos de manutenção preventiva e corretiva dos equipamentos e instalações que utilizar, inclusive limpeza de caixa de gordura, exaustão e ar-condicionado;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g) multas administrativas decorrentes do exercício de sua atividade.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Correrão por conta exclusiva do </w:t>
      </w:r>
      <w:r>
        <w:rPr>
          <w:rFonts w:ascii="Arial" w:hAnsi="Arial" w:cs="Arial" w:eastAsia="Arial"/>
          <w:b/>
          <w:i w:val="0"/>
          <w:sz w:val="21"/>
        </w:rPr>
        <w:t>LOCADOR</w:t>
      </w:r>
      <w:r>
        <w:rPr>
          <w:rFonts w:ascii="Arial" w:hAnsi="Arial" w:cs="Arial" w:eastAsia="Arial"/>
          <w:b w:val="0"/>
          <w:i w:val="0"/>
          <w:sz w:val="21"/>
        </w:rPr>
        <w:t xml:space="preserve"> as despesas extraordinárias de condomínio (art. 22, parágrafo único, da Lei nº 8.245/1991) e as obras estruturais do IMÓVEL, incluindo fundações, estrutura, cobertura, prumadas hidráulicas e elétricas principais e reposição das condições de habitabilidade.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no pagamento de qualquer encargo equipara-se ao atraso no pagamento do aluguel para todos os efeitos deste contrato, ficando o LOCADOR autorizado a quitá-lo e a cobrar o valor do LOCATÁRIO acrescido dos encargos de mora.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LOCATÁRIO obriga-se a exibir ao LOCADOR, sempre que solicitado, os comprovantes de quitação dos encargos referidos nesta cláusula.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OITAVA — DA GARANTIA LOCATÍCIA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ATENÇÃO: o art. 37, parágrafo único, da Lei nº 8.245/1991 PROÍBE a exigência de mais de uma modalidade de garantia no mesmo contrato, sob pena de nulidade. Escolha UMA das opções e apague as demais.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A — CAUÇÃO EM DINHEIRO</w:t>
      </w:r>
    </w:p>
    <w:p>
      <w:pPr>
        <w:ind w:left="454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LOCATÁRIO deposita neste ato, a título de caução, a quantia de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equivalente 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[03]</w:t>
      </w:r>
      <w:r>
        <w:rPr>
          <w:rFonts w:ascii="Arial" w:hAnsi="Arial" w:cs="Arial" w:eastAsia="Arial"/>
          <w:b w:val="0"/>
          <w:i w:val="0"/>
          <w:sz w:val="21"/>
        </w:rPr>
        <w:t xml:space="preserve"> (três) meses de aluguel — limite do art. 38, § 2º, da Lei nº 8.245/1991 —, a ser depositada em caderneta de poupança em nome de ambas as partes e devolvida ao final da locação com os rendimentos, deduzidos os débitos e danos apurados.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B — FIANÇA</w:t>
      </w:r>
    </w:p>
    <w:p>
      <w:pPr>
        <w:ind w:left="454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locação é garantida por </w:t>
      </w:r>
      <w:r>
        <w:rPr>
          <w:rFonts w:ascii="Arial" w:hAnsi="Arial" w:cs="Arial" w:eastAsia="Arial"/>
          <w:b/>
          <w:i w:val="0"/>
          <w:sz w:val="21"/>
        </w:rPr>
        <w:t>fiança</w:t>
      </w:r>
      <w:r>
        <w:rPr>
          <w:rFonts w:ascii="Arial" w:hAnsi="Arial" w:cs="Arial" w:eastAsia="Arial"/>
          <w:b w:val="0"/>
          <w:i w:val="0"/>
          <w:sz w:val="21"/>
        </w:rPr>
        <w:t xml:space="preserve"> prestada pelos fiadores acima qualificados, que se declaram </w:t>
      </w:r>
      <w:r>
        <w:rPr>
          <w:rFonts w:ascii="Arial" w:hAnsi="Arial" w:cs="Arial" w:eastAsia="Arial"/>
          <w:b/>
          <w:i w:val="0"/>
          <w:sz w:val="21"/>
        </w:rPr>
        <w:t>fiadores e principais pagadores</w:t>
      </w:r>
      <w:r>
        <w:rPr>
          <w:rFonts w:ascii="Arial" w:hAnsi="Arial" w:cs="Arial" w:eastAsia="Arial"/>
          <w:b w:val="0"/>
          <w:i w:val="0"/>
          <w:sz w:val="21"/>
        </w:rPr>
        <w:t xml:space="preserve">, solidariamente responsáveis por todas as obrigações do LOCATÁRIO — aluguéis, encargos, tributos, multas, indenizações, custas e honorários —, </w:t>
      </w:r>
      <w:r>
        <w:rPr>
          <w:rFonts w:ascii="Arial" w:hAnsi="Arial" w:cs="Arial" w:eastAsia="Arial"/>
          <w:b/>
          <w:i w:val="0"/>
          <w:sz w:val="21"/>
        </w:rPr>
        <w:t>renunciando expressamente ao benefício de ordem</w:t>
      </w:r>
      <w:r>
        <w:rPr>
          <w:rFonts w:ascii="Arial" w:hAnsi="Arial" w:cs="Arial" w:eastAsia="Arial"/>
          <w:b w:val="0"/>
          <w:i w:val="0"/>
          <w:sz w:val="21"/>
        </w:rPr>
        <w:t xml:space="preserve"> (arts. 827 e 838 do Código Civil). A fiança perdura até a efetiva entrega das chaves e a quitação integral dos débitos, ainda que a locação se prorrogue por prazo indeterminado (art. 39 da Lei nº 8.245/1991).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C — SEGURO DE FIANÇA LOCATÍCIA</w:t>
      </w:r>
    </w:p>
    <w:p>
      <w:pPr>
        <w:ind w:left="454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locação é garantida por </w:t>
      </w:r>
      <w:r>
        <w:rPr>
          <w:rFonts w:ascii="Arial" w:hAnsi="Arial" w:cs="Arial" w:eastAsia="Arial"/>
          <w:b/>
          <w:i w:val="0"/>
          <w:sz w:val="21"/>
        </w:rPr>
        <w:t>seguro de fiança locatícia</w:t>
      </w:r>
      <w:r>
        <w:rPr>
          <w:rFonts w:ascii="Arial" w:hAnsi="Arial" w:cs="Arial" w:eastAsia="Arial"/>
          <w:b w:val="0"/>
          <w:i w:val="0"/>
          <w:sz w:val="21"/>
        </w:rPr>
        <w:t xml:space="preserve"> contratado pelo LOCATÁRIO junto à seguradora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DA SEGURADORA]</w:t>
      </w:r>
      <w:r>
        <w:rPr>
          <w:rFonts w:ascii="Arial" w:hAnsi="Arial" w:cs="Arial" w:eastAsia="Arial"/>
          <w:b w:val="0"/>
          <w:i w:val="0"/>
          <w:sz w:val="21"/>
        </w:rPr>
        <w:t xml:space="preserve">, apólice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[NÚMERO]</w:t>
      </w:r>
      <w:r>
        <w:rPr>
          <w:rFonts w:ascii="Arial" w:hAnsi="Arial" w:cs="Arial" w:eastAsia="Arial"/>
          <w:b w:val="0"/>
          <w:i w:val="0"/>
          <w:sz w:val="21"/>
        </w:rPr>
        <w:t xml:space="preserve">, com cobertura mínima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[12]</w:t>
      </w:r>
      <w:r>
        <w:rPr>
          <w:rFonts w:ascii="Arial" w:hAnsi="Arial" w:cs="Arial" w:eastAsia="Arial"/>
          <w:b w:val="0"/>
          <w:i w:val="0"/>
          <w:sz w:val="21"/>
        </w:rPr>
        <w:t xml:space="preserve"> (doze) aluguéis e encargos, figurando o LOCADOR como beneficiário, obrigando-se o LOCATÁRIO a mantê-la vigente e a comprovar sua renovação com 30 (trinta) dias de antecedência.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D — CESSÃO FIDUCIÁRIA DE QUOTAS DE FUNDO DE INVESTIMENTO</w:t>
      </w:r>
    </w:p>
    <w:p>
      <w:pPr>
        <w:ind w:left="454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locação é garantida por cessão fiduciária de quotas de fundo de investimento, conforme instrumento próprio que integra este contrato como Anexo, no valor equivalente 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[00]</w:t>
      </w:r>
      <w:r>
        <w:rPr>
          <w:rFonts w:ascii="Arial" w:hAnsi="Arial" w:cs="Arial" w:eastAsia="Arial"/>
          <w:b w:val="0"/>
          <w:i w:val="0"/>
          <w:sz w:val="21"/>
        </w:rPr>
        <w:t xml:space="preserve"> aluguéis.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Ocorrendo morte, insolvência, falência, recuperação judicial, dissolução, exoneração do fiador ou qualquer causa de perda ou enfraquecimento da garantia, o LOCATÁRIO apresentará nova garantia idônea em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>, sob pena de rescisão e despejo (arts. 40 e 9º da Lei nº 8.245/1991).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NONA — DAS OBRAS, INSTALAÇÕES, FACHADA E BENFEITORIAS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LOCATÁRIO poderá realizar, às suas expensas, as obras de adaptação necessárias à instalação de seu estabelecimento, </w:t>
      </w:r>
      <w:r>
        <w:rPr>
          <w:rFonts w:ascii="Arial" w:hAnsi="Arial" w:cs="Arial" w:eastAsia="Arial"/>
          <w:b/>
          <w:i w:val="0"/>
          <w:sz w:val="21"/>
        </w:rPr>
        <w:t>mediante prévia e expressa autorização escrita do LOCADOR</w:t>
      </w:r>
      <w:r>
        <w:rPr>
          <w:rFonts w:ascii="Arial" w:hAnsi="Arial" w:cs="Arial" w:eastAsia="Arial"/>
          <w:b w:val="0"/>
          <w:i w:val="0"/>
          <w:sz w:val="21"/>
        </w:rPr>
        <w:t>, acompanhada de projeto e, quando exigível, de ART/RRT do responsável técnico e das licenças municipais.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É vedado ao LOCATÁRIO alterar a estrutura, a fachada externa, as prumadas hidráulicas e elétricas, demolir ou erguer paredes, sem autorização escrita do LOCADOR e, quando for o caso, do condomínio e do Município.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 instalação de </w:t>
      </w:r>
      <w:r>
        <w:rPr>
          <w:rFonts w:ascii="Arial" w:hAnsi="Arial" w:cs="Arial" w:eastAsia="Arial"/>
          <w:b/>
          <w:i w:val="0"/>
          <w:sz w:val="21"/>
        </w:rPr>
        <w:t>letreiro, toldo, luminoso, adesivagem de vitrine e demais elementos de comunicação visual</w:t>
      </w:r>
      <w:r>
        <w:rPr>
          <w:rFonts w:ascii="Arial" w:hAnsi="Arial" w:cs="Arial" w:eastAsia="Arial"/>
          <w:b w:val="0"/>
          <w:i w:val="0"/>
          <w:sz w:val="21"/>
        </w:rPr>
        <w:t xml:space="preserve"> dependerá de aprovação prévia do LOCADOR quanto à forma de fixação, cabendo ao LOCATÁRIO obter as licenças, pagar as taxas correspondentes e reparar os pontos de fixação na devolução.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As </w:t>
      </w:r>
      <w:r>
        <w:rPr>
          <w:rFonts w:ascii="Arial" w:hAnsi="Arial" w:cs="Arial" w:eastAsia="Arial"/>
          <w:b/>
          <w:i w:val="0"/>
          <w:sz w:val="21"/>
        </w:rPr>
        <w:t>benfeitorias necessárias</w:t>
      </w:r>
      <w:r>
        <w:rPr>
          <w:rFonts w:ascii="Arial" w:hAnsi="Arial" w:cs="Arial" w:eastAsia="Arial"/>
          <w:b w:val="0"/>
          <w:i w:val="0"/>
          <w:sz w:val="21"/>
        </w:rPr>
        <w:t xml:space="preserve"> serão indenizáveis mediante comprovação e comunicação escrita; as </w:t>
      </w:r>
      <w:r>
        <w:rPr>
          <w:rFonts w:ascii="Arial" w:hAnsi="Arial" w:cs="Arial" w:eastAsia="Arial"/>
          <w:b/>
          <w:i w:val="0"/>
          <w:sz w:val="21"/>
        </w:rPr>
        <w:t>úteis</w:t>
      </w:r>
      <w:r>
        <w:rPr>
          <w:rFonts w:ascii="Arial" w:hAnsi="Arial" w:cs="Arial" w:eastAsia="Arial"/>
          <w:b w:val="0"/>
          <w:i w:val="0"/>
          <w:sz w:val="21"/>
        </w:rPr>
        <w:t xml:space="preserve"> somente quando expressamente autorizadas por escrito; as </w:t>
      </w:r>
      <w:r>
        <w:rPr>
          <w:rFonts w:ascii="Arial" w:hAnsi="Arial" w:cs="Arial" w:eastAsia="Arial"/>
          <w:b/>
          <w:i w:val="0"/>
          <w:sz w:val="21"/>
        </w:rPr>
        <w:t>voluptuárias</w:t>
      </w:r>
      <w:r>
        <w:rPr>
          <w:rFonts w:ascii="Arial" w:hAnsi="Arial" w:cs="Arial" w:eastAsia="Arial"/>
          <w:b w:val="0"/>
          <w:i w:val="0"/>
          <w:sz w:val="21"/>
        </w:rPr>
        <w:t xml:space="preserve">, jamais. As partes ajustam expressamente a </w:t>
      </w:r>
      <w:r>
        <w:rPr>
          <w:rFonts w:ascii="Arial" w:hAnsi="Arial" w:cs="Arial" w:eastAsia="Arial"/>
          <w:b/>
          <w:i w:val="0"/>
          <w:sz w:val="21"/>
        </w:rPr>
        <w:t>renúncia ao direito de retenção</w:t>
      </w:r>
      <w:r>
        <w:rPr>
          <w:rFonts w:ascii="Arial" w:hAnsi="Arial" w:cs="Arial" w:eastAsia="Arial"/>
          <w:b w:val="0"/>
          <w:i w:val="0"/>
          <w:sz w:val="21"/>
        </w:rPr>
        <w:t xml:space="preserve"> por quaisquer benfeitorias (art. 35 da Lei nº 8.245/1991 e Súmula 335 do STJ).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Os </w:t>
      </w:r>
      <w:r>
        <w:rPr>
          <w:rFonts w:ascii="Arial" w:hAnsi="Arial" w:cs="Arial" w:eastAsia="Arial"/>
          <w:b/>
          <w:i w:val="0"/>
          <w:sz w:val="21"/>
        </w:rPr>
        <w:t>equipamentos, móveis, maquinário e instalações removíveis</w:t>
      </w:r>
      <w:r>
        <w:rPr>
          <w:rFonts w:ascii="Arial" w:hAnsi="Arial" w:cs="Arial" w:eastAsia="Arial"/>
          <w:b w:val="0"/>
          <w:i w:val="0"/>
          <w:sz w:val="21"/>
        </w:rPr>
        <w:t xml:space="preserve"> adquiridos e instalados pelo LOCATÁRIO permanecem de sua propriedade e poderão ser retirados ao final da locação, desde que a retirada não danifique o IMÓVEL e que este seja recomposto ao estado anterior às suas expensas.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5º</w:t>
      </w:r>
      <w:r>
        <w:rPr>
          <w:rFonts w:ascii="Arial" w:hAnsi="Arial" w:cs="Arial" w:eastAsia="Arial"/>
          <w:b w:val="0"/>
          <w:i w:val="0"/>
          <w:sz w:val="21"/>
        </w:rPr>
        <w:t xml:space="preserve"> — Salvo ajuste escrito em contrário, ao término da locação o LOCATÁRIO deverá </w:t>
      </w:r>
      <w:r>
        <w:rPr>
          <w:rFonts w:ascii="Arial" w:hAnsi="Arial" w:cs="Arial" w:eastAsia="Arial"/>
          <w:b/>
          <w:i w:val="0"/>
          <w:sz w:val="21"/>
        </w:rPr>
        <w:t>restituir o IMÓVEL no layout original</w:t>
      </w:r>
      <w:r>
        <w:rPr>
          <w:rFonts w:ascii="Arial" w:hAnsi="Arial" w:cs="Arial" w:eastAsia="Arial"/>
          <w:b w:val="0"/>
          <w:i w:val="0"/>
          <w:sz w:val="21"/>
        </w:rPr>
        <w:t>, removendo divisórias, forros, revestimentos e instalações por ele acrescidos, ou, se assim convier ao LOCADOR e este manifestar por escrito, deixá-los incorporados sem direito a indenização.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— DA CESSÃO, SUBLOCAÇÃO E DA TRANSFERÊNCIA DO PONTO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É vedado ao LOCATÁRIO ceder este contrato, sublocar ou emprestar o IMÓVEL, no todo ou em parte, sem prévio consentimento </w:t>
      </w:r>
      <w:r>
        <w:rPr>
          <w:rFonts w:ascii="Arial" w:hAnsi="Arial" w:cs="Arial" w:eastAsia="Arial"/>
          <w:b/>
          <w:i w:val="0"/>
          <w:sz w:val="21"/>
        </w:rPr>
        <w:t>escrito</w:t>
      </w:r>
      <w:r>
        <w:rPr>
          <w:rFonts w:ascii="Arial" w:hAnsi="Arial" w:cs="Arial" w:eastAsia="Arial"/>
          <w:b w:val="0"/>
          <w:i w:val="0"/>
          <w:sz w:val="21"/>
        </w:rPr>
        <w:t xml:space="preserve"> do LOCADOR, nos termos do art. 13 da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LOCADOR </w:t>
      </w:r>
      <w:r>
        <w:rPr>
          <w:rFonts w:ascii="Arial" w:hAnsi="Arial" w:cs="Arial" w:eastAsia="Arial"/>
          <w:b/>
          <w:i w:val="0"/>
          <w:sz w:val="21"/>
        </w:rPr>
        <w:t>não poderá recusar injustificadamente</w:t>
      </w:r>
      <w:r>
        <w:rPr>
          <w:rFonts w:ascii="Arial" w:hAnsi="Arial" w:cs="Arial" w:eastAsia="Arial"/>
          <w:b w:val="0"/>
          <w:i w:val="0"/>
          <w:sz w:val="21"/>
        </w:rPr>
        <w:t xml:space="preserve"> o consentimento quando o pretendente cessionário apresentar idoneidade econômico-financeira equivalente ou superior à do LOCATÁRIO, mantiver o mesmo ramo de atividade e oferecer garantia idônea, hipótese em que a cessão será formalizada por termo aditivo assinado por todas as partes e pelos garantidores.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Nos casos de </w:t>
      </w:r>
      <w:r>
        <w:rPr>
          <w:rFonts w:ascii="Arial" w:hAnsi="Arial" w:cs="Arial" w:eastAsia="Arial"/>
          <w:b/>
          <w:i w:val="0"/>
          <w:sz w:val="21"/>
        </w:rPr>
        <w:t>sucessão empresarial</w:t>
      </w:r>
      <w:r>
        <w:rPr>
          <w:rFonts w:ascii="Arial" w:hAnsi="Arial" w:cs="Arial" w:eastAsia="Arial"/>
          <w:b w:val="0"/>
          <w:i w:val="0"/>
          <w:sz w:val="21"/>
        </w:rPr>
        <w:t xml:space="preserve"> — fusão, cisão, incorporação, transformação, alteração do quadro societário ou sucessão do sócio no falecimento —, a locação prossegue automaticamente com a sucessora, que se sub-roga nos direitos e obrigações, inclusive para efeito de contagem do prazo da ação renovatória (art. 51, §§ 1º e 3º, da Lei nº 8.245/1991), devendo o fato ser comunicado por escrito ao LOCADOR em 30 (trinta) dias, com nova garantia se a original se enfraquecer.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cessão do </w:t>
      </w:r>
      <w:r>
        <w:rPr>
          <w:rFonts w:ascii="Arial" w:hAnsi="Arial" w:cs="Arial" w:eastAsia="Arial"/>
          <w:b/>
          <w:i w:val="0"/>
          <w:sz w:val="21"/>
        </w:rPr>
        <w:t>fundo de comércio</w:t>
      </w:r>
      <w:r>
        <w:rPr>
          <w:rFonts w:ascii="Arial" w:hAnsi="Arial" w:cs="Arial" w:eastAsia="Arial"/>
          <w:b w:val="0"/>
          <w:i w:val="0"/>
          <w:sz w:val="21"/>
        </w:rPr>
        <w:t xml:space="preserve"> ou do </w:t>
      </w:r>
      <w:r>
        <w:rPr>
          <w:rFonts w:ascii="Arial" w:hAnsi="Arial" w:cs="Arial" w:eastAsia="Arial"/>
          <w:b/>
          <w:i w:val="0"/>
          <w:sz w:val="21"/>
        </w:rPr>
        <w:t>ponto comercial</w:t>
      </w:r>
      <w:r>
        <w:rPr>
          <w:rFonts w:ascii="Arial" w:hAnsi="Arial" w:cs="Arial" w:eastAsia="Arial"/>
          <w:b w:val="0"/>
          <w:i w:val="0"/>
          <w:sz w:val="21"/>
        </w:rPr>
        <w:t xml:space="preserve"> a terceiro, com a consequente cessão desta locação, será objeto de instrumento próprio de </w:t>
      </w:r>
      <w:r>
        <w:rPr>
          <w:rFonts w:ascii="Arial" w:hAnsi="Arial" w:cs="Arial" w:eastAsia="Arial"/>
          <w:b/>
          <w:i w:val="0"/>
          <w:sz w:val="21"/>
        </w:rPr>
        <w:t>trespasse</w:t>
      </w:r>
      <w:r>
        <w:rPr>
          <w:rFonts w:ascii="Arial" w:hAnsi="Arial" w:cs="Arial" w:eastAsia="Arial"/>
          <w:b w:val="0"/>
          <w:i w:val="0"/>
          <w:sz w:val="21"/>
        </w:rPr>
        <w:t>, com anuência escrita do LOCADOR, observado o disposto nos arts. 1.142 a 1.149 do Código Civil.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Sobre "LUVAS": a cobrança de luvas na CONTRATAÇÃO INICIAL é admitida pela prática (não é vedada em lei). Já a exigência de luvas COMO CONDIÇÃO PARA A RENOVAÇÃO é nula, por violar o art. 45 da Lei 8.245/91. Se houver pagamento de luvas neste contrato, declare-o expressamente no parágrafo abaixo; caso contrário, apague-o.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O LOCATÁRIO pagou ao LOCADOR, nesta data e a título de </w:t>
      </w:r>
      <w:r>
        <w:rPr>
          <w:rFonts w:ascii="Arial" w:hAnsi="Arial" w:cs="Arial" w:eastAsia="Arial"/>
          <w:b/>
          <w:i w:val="0"/>
          <w:sz w:val="21"/>
        </w:rPr>
        <w:t>luvas</w:t>
      </w:r>
      <w:r>
        <w:rPr>
          <w:rFonts w:ascii="Arial" w:hAnsi="Arial" w:cs="Arial" w:eastAsia="Arial"/>
          <w:b w:val="0"/>
          <w:i w:val="0"/>
          <w:sz w:val="21"/>
        </w:rPr>
        <w:t xml:space="preserve"> (contraprestação pela cessão do ponto), a quantia de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>, valor que não constitui adiantamento de aluguel, não é restituível e não condiciona, sob qualquer forma, o exercício do direito à renovação assegurado no art. 51 da Lei nº 8.245/1991.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PRIMEIRA — DAS OBRIGAÇÕES DO LOCATÁRIO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pagar pontualmente o aluguel e todos os encargos previstos na Cláusula Sétima;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b) usar o IMÓVEL exclusivamente para a atividade autorizada, com zelo e diligência;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manter o IMÓVEL em perfeito estado de conservação, higiene, limpeza e segurança, realizando às suas expensas os reparos decorrentes do uso;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obter e manter vigentes todas as licenças e alvarás exigidos para a atividade;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comunicar imediatamente por escrito ao LOCADOR qualquer dano, vício, infiltração, defeito estrutural ou turbação de terceiros;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responder por todos os débitos trabalhistas, previdenciários, fiscais, consumeristas e ambientais decorrentes de sua atividade, isentando o LOCADOR de qualquer responsabilidade;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g) cumprir a convenção de condomínio, o regimento interno e as normas do centro comercial, quando aplicáveis, inclusive quanto a horário de funcionamento, carga e descarga e destinação de resíduos;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h) não sobrecarregar a rede elétrica, hidráulica, o piso ou a estrutura do IMÓVEL, observando os limites de carga informados;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i) manter as instalações de prevenção e combate a incêndio em pleno funcionamento, com extintores dentro da validade;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j) permitir a vistoria do IMÓVEL pelo LOCADOR mediante prévio agendamento;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k) restituir o IMÓVEL, ao final, nas condições da Cláusula Décima Sétima.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SEGUNDA — DAS OBRIGAÇÕES DO LOCADOR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entregar o IMÓVEL em estado de servir ao uso comercial convencionado;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b) garantir, durante a locação, o uso pacífico do IMÓVEL;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responder pelos vícios ou defeitos anteriores à locação, ainda que revelados posteriormente;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manter a forma e o destino do IMÓVEL durante a locação;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arcar com as obras estruturais, com as despesas extraordinárias de condomínio e com os tributos cuja responsabilidade não tenha sido transferida ao LOCATÁRIO;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fornecer recibo discriminado das importâncias pagas, vedada a quitação genérica;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g) não perturbar ou concorrer diretamente com a atividade do LOCATÁRIO no mesmo empreendimento, quando expressamente ajustado em cláusula específica;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h) exibir ao LOCATÁRIO, quando solicitado, os comprovantes das parcelas exigidas.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TERCEIRA — DOS SEGUROS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O LOCATÁRIO obriga-se a contratar e manter vigentes, às suas expensas, durante toda a locação: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a) </w:t>
      </w:r>
      <w:r>
        <w:rPr>
          <w:rFonts w:ascii="Arial" w:hAnsi="Arial" w:cs="Arial" w:eastAsia="Arial"/>
          <w:b/>
          <w:i w:val="0"/>
          <w:sz w:val="21"/>
        </w:rPr>
        <w:t>seguro contra incêndio, raio, explosão e danos elétricos</w:t>
      </w:r>
      <w:r>
        <w:rPr>
          <w:rFonts w:ascii="Arial" w:hAnsi="Arial" w:cs="Arial" w:eastAsia="Arial"/>
          <w:b w:val="0"/>
          <w:i w:val="0"/>
          <w:sz w:val="21"/>
        </w:rPr>
        <w:t xml:space="preserve"> do IMÓVEL, com cobertura mínima de </w:t>
      </w:r>
      <w:r>
        <w:rPr>
          <w:rFonts w:ascii="Arial" w:hAnsi="Arial" w:cs="Arial" w:eastAsia="Arial"/>
          <w:b/>
          <w:i w:val="0"/>
          <w:sz w:val="21"/>
        </w:rPr>
        <w:t>R$ [000.000,00]</w:t>
      </w:r>
      <w:r>
        <w:rPr>
          <w:rFonts w:ascii="Arial" w:hAnsi="Arial" w:cs="Arial" w:eastAsia="Arial"/>
          <w:b w:val="0"/>
          <w:i w:val="0"/>
          <w:sz w:val="21"/>
        </w:rPr>
        <w:t>, indicando o LOCADOR como beneficiário;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</w:t>
      </w:r>
      <w:r>
        <w:rPr>
          <w:rFonts w:ascii="Arial" w:hAnsi="Arial" w:cs="Arial" w:eastAsia="Arial"/>
          <w:b/>
          <w:i w:val="0"/>
          <w:sz w:val="21"/>
        </w:rPr>
        <w:t>seguro de responsabilidade civil</w:t>
      </w:r>
      <w:r>
        <w:rPr>
          <w:rFonts w:ascii="Arial" w:hAnsi="Arial" w:cs="Arial" w:eastAsia="Arial"/>
          <w:b w:val="0"/>
          <w:i w:val="0"/>
          <w:sz w:val="21"/>
        </w:rPr>
        <w:t xml:space="preserve"> por danos causados a terceiros no exercício de sua atividade, com cobertura mínima de </w:t>
      </w:r>
      <w:r>
        <w:rPr>
          <w:rFonts w:ascii="Arial" w:hAnsi="Arial" w:cs="Arial" w:eastAsia="Arial"/>
          <w:b/>
          <w:i w:val="0"/>
          <w:sz w:val="21"/>
        </w:rPr>
        <w:t>R$ [000.000,00]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seguro dos bens, mercadorias e equipamentos de sua propriedade, ficando expressamente afastada qualquer responsabilidade do LOCADOR por furto, roubo, incêndio ou deterioração de tais bens.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As apólices e suas renovações serão entregues ao LOCADOR em até 30 (trinta) dias. O descumprimento autoriza o LOCADOR a contratar os seguros por conta do LOCATÁRIO, cobrando os prêmios com o aluguel seguinte, sem prejuízo da caracterização de infração contratual.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QUARTA — DO DIREITO DE PREFERÊNCIA E DA ALIENAÇÃO DO IMÓVEL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Em caso de venda, promessa de venda, cessão de direitos ou dação em pagamento do IMÓVEL, o LOCATÁRIO terá </w:t>
      </w:r>
      <w:r>
        <w:rPr>
          <w:rFonts w:ascii="Arial" w:hAnsi="Arial" w:cs="Arial" w:eastAsia="Arial"/>
          <w:b/>
          <w:i w:val="0"/>
          <w:sz w:val="21"/>
        </w:rPr>
        <w:t>direito de preferência</w:t>
      </w:r>
      <w:r>
        <w:rPr>
          <w:rFonts w:ascii="Arial" w:hAnsi="Arial" w:cs="Arial" w:eastAsia="Arial"/>
          <w:b w:val="0"/>
          <w:i w:val="0"/>
          <w:sz w:val="21"/>
        </w:rPr>
        <w:t xml:space="preserve"> para adquiri-lo em igualdade de condições com terceiros, na forma dos arts. 27 a 34 da Lei nº 8.245/1991, dispondo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 para manifestar aceitação inequívoca após notificação escrita e completa.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Alienado o IMÓVEL, o adquirente poderá denunciar o contrato com prazo de 90 (noventa) dias para desocupação, </w:t>
      </w:r>
      <w:r>
        <w:rPr>
          <w:rFonts w:ascii="Arial" w:hAnsi="Arial" w:cs="Arial" w:eastAsia="Arial"/>
          <w:b/>
          <w:i w:val="0"/>
          <w:sz w:val="21"/>
        </w:rPr>
        <w:t>salvo</w:t>
      </w:r>
      <w:r>
        <w:rPr>
          <w:rFonts w:ascii="Arial" w:hAnsi="Arial" w:cs="Arial" w:eastAsia="Arial"/>
          <w:b w:val="0"/>
          <w:i w:val="0"/>
          <w:sz w:val="21"/>
        </w:rPr>
        <w:t xml:space="preserve"> se este contrato contiver cláusula de vigência e estiver averbado na matrícula do IMÓVEL.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As partes ajustam expressamente a </w:t>
      </w:r>
      <w:r>
        <w:rPr>
          <w:rFonts w:ascii="Arial" w:hAnsi="Arial" w:cs="Arial" w:eastAsia="Arial"/>
          <w:b/>
          <w:i w:val="0"/>
          <w:sz w:val="21"/>
        </w:rPr>
        <w:t>cláusula de vigência em caso de alienação</w:t>
      </w:r>
      <w:r>
        <w:rPr>
          <w:rFonts w:ascii="Arial" w:hAnsi="Arial" w:cs="Arial" w:eastAsia="Arial"/>
          <w:b w:val="0"/>
          <w:i w:val="0"/>
          <w:sz w:val="21"/>
        </w:rPr>
        <w:t xml:space="preserve">: o adquirente ficará obrigado a respeitar esta locação até o seu termo final, obrigando-se o LOCATÁRIO a averbar este instrumento junto à matrícula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 DA MATRÍCULA]</w:t>
      </w:r>
      <w:r>
        <w:rPr>
          <w:rFonts w:ascii="Arial" w:hAnsi="Arial" w:cs="Arial" w:eastAsia="Arial"/>
          <w:b w:val="0"/>
          <w:i w:val="0"/>
          <w:sz w:val="21"/>
        </w:rPr>
        <w:t xml:space="preserve"> do Cartório de Registro de Imóveis competente, às suas expensas.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QUINTA — DA MORA, DOS JUROS E DA MULTA MORATÓRIA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O atraso no pagamento do aluguel ou de qualquer encargo sujeitará o LOCATÁRIO, independentemente de notificação, ao pagamento cumulativo de: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a) </w:t>
      </w:r>
      <w:r>
        <w:rPr>
          <w:rFonts w:ascii="Arial" w:hAnsi="Arial" w:cs="Arial" w:eastAsia="Arial"/>
          <w:b/>
          <w:i w:val="0"/>
          <w:sz w:val="21"/>
        </w:rPr>
        <w:t>multa moratória de [10]% (dez por cento)</w:t>
      </w:r>
      <w:r>
        <w:rPr>
          <w:rFonts w:ascii="Arial" w:hAnsi="Arial" w:cs="Arial" w:eastAsia="Arial"/>
          <w:b w:val="0"/>
          <w:i w:val="0"/>
          <w:sz w:val="21"/>
        </w:rPr>
        <w:t xml:space="preserve"> sobre o valor do débito;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</w:t>
      </w:r>
      <w:r>
        <w:rPr>
          <w:rFonts w:ascii="Arial" w:hAnsi="Arial" w:cs="Arial" w:eastAsia="Arial"/>
          <w:b/>
          <w:i w:val="0"/>
          <w:sz w:val="21"/>
        </w:rPr>
        <w:t>juros de mora de 1% (um por cento) ao mês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 w:val="0"/>
          <w:i/>
          <w:sz w:val="21"/>
        </w:rPr>
        <w:t>pro rata die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c) </w:t>
      </w:r>
      <w:r>
        <w:rPr>
          <w:rFonts w:ascii="Arial" w:hAnsi="Arial" w:cs="Arial" w:eastAsia="Arial"/>
          <w:b/>
          <w:i w:val="0"/>
          <w:sz w:val="21"/>
        </w:rPr>
        <w:t>correção monetária</w:t>
      </w:r>
      <w:r>
        <w:rPr>
          <w:rFonts w:ascii="Arial" w:hAnsi="Arial" w:cs="Arial" w:eastAsia="Arial"/>
          <w:b w:val="0"/>
          <w:i w:val="0"/>
          <w:sz w:val="21"/>
        </w:rPr>
        <w:t xml:space="preserve"> pelo índice da Cláusula Sexta, do vencimento ao efetivo pagamento;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d) </w:t>
      </w:r>
      <w:r>
        <w:rPr>
          <w:rFonts w:ascii="Arial" w:hAnsi="Arial" w:cs="Arial" w:eastAsia="Arial"/>
          <w:b/>
          <w:i w:val="0"/>
          <w:sz w:val="21"/>
        </w:rPr>
        <w:t>honorários advocatícios de [10]% (dez por cento)</w:t>
      </w:r>
      <w:r>
        <w:rPr>
          <w:rFonts w:ascii="Arial" w:hAnsi="Arial" w:cs="Arial" w:eastAsia="Arial"/>
          <w:b w:val="0"/>
          <w:i w:val="0"/>
          <w:sz w:val="21"/>
        </w:rPr>
        <w:t xml:space="preserve"> na cobrança extrajudicial e o percentual fixado judicialmente em caso de demanda, além de custas e despesas processuais.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superior 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 configura infração grave e autoriza a ação de despejo por falta de pagamento cumulada com cobrança (arts. 9º, III, e 62 da Lei nº 8.245/1991).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 tolerância do LOCADOR constitui mera liberalidade, não implicando novação, renúncia a direito ou alteração das condições pactuadas.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SEXTA — DA MULTA POR INFRAÇÃO E DA DEVOLUÇÃO ANTECIPADA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parte que infringir qualquer cláusula deste contrato, ressalvada a mora — já regulada na cláusula anterior —, pagará à parte inocente multa compensatória equivalente a </w:t>
      </w:r>
      <w:r>
        <w:rPr>
          <w:rFonts w:ascii="Arial" w:hAnsi="Arial" w:cs="Arial" w:eastAsia="Arial"/>
          <w:b/>
          <w:i w:val="0"/>
          <w:sz w:val="21"/>
        </w:rPr>
        <w:t>[03] (três) aluguéis</w:t>
      </w:r>
      <w:r>
        <w:rPr>
          <w:rFonts w:ascii="Arial" w:hAnsi="Arial" w:cs="Arial" w:eastAsia="Arial"/>
          <w:b w:val="0"/>
          <w:i w:val="0"/>
          <w:sz w:val="21"/>
        </w:rPr>
        <w:t xml:space="preserve"> vigentes à época da infração, sem prejuízo da rescisão e da reparação das perdas e danos comprovadas.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Devolvendo o LOCATÁRIO o IMÓVEL antes do termo final, a multa acima será devida de forma </w:t>
      </w:r>
      <w:r>
        <w:rPr>
          <w:rFonts w:ascii="Arial" w:hAnsi="Arial" w:cs="Arial" w:eastAsia="Arial"/>
          <w:b/>
          <w:i w:val="0"/>
          <w:sz w:val="21"/>
        </w:rPr>
        <w:t>proporcional ao período não cumprido</w:t>
      </w:r>
      <w:r>
        <w:rPr>
          <w:rFonts w:ascii="Arial" w:hAnsi="Arial" w:cs="Arial" w:eastAsia="Arial"/>
          <w:b w:val="0"/>
          <w:i w:val="0"/>
          <w:sz w:val="21"/>
        </w:rPr>
        <w:t xml:space="preserve"> do contrato, na forma dos arts. 4º da Lei nº 8.245/1991 e 413 do Código Civil, acrescida, se houver, da devolução proporcional da carência prevista na Cláusula Quinta.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Na locação já prorrogada por prazo indeterminado, o LOCATÁRIO poderá denunciá-la mediante aviso escrito com 30 (trinta) dias de antecedência, </w:t>
      </w:r>
      <w:r>
        <w:rPr>
          <w:rFonts w:ascii="Arial" w:hAnsi="Arial" w:cs="Arial" w:eastAsia="Arial"/>
          <w:b/>
          <w:i w:val="0"/>
          <w:sz w:val="21"/>
        </w:rPr>
        <w:t>sem multa</w:t>
      </w:r>
      <w:r>
        <w:rPr>
          <w:rFonts w:ascii="Arial" w:hAnsi="Arial" w:cs="Arial" w:eastAsia="Arial"/>
          <w:b w:val="0"/>
          <w:i w:val="0"/>
          <w:sz w:val="21"/>
        </w:rPr>
        <w:t>; na falta do aviso, o LOCADOR poderá exigir 1 (um) mês de aluguel e encargos.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devolução antecipada não desobriga o LOCATÁRIO de quitar todos os aluguéis, encargos e tributos vencidos até a efetiva entrega das chaves.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SÉTIMA — DA RESCISÃO E DA DEVOLUÇÃO DO IMÓVEL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Este contrato considerar-se-á rescindido de pleno direito, autorizando o despejo, nas hipóteses de: falta de pagamento; desvio de destinação; cessão, sublocação ou empréstimo não autorizados; obras não autorizadas; não apresentação de nova garantia; ausência ou cassação de licenças por culpa do LOCATÁRIO; descumprimento reiterado da convenção condominial; e infração de qualquer outra obrigação contratual ou legal.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Ao término da locação, por qualquer motivo, o LOCATÁRIO restituirá o IMÓVEL desocupado, limpo, pintado, com as instalações em pleno funcionamento, retirados os seus bens, letreiros e comunicação visual, recompostos os pontos de fixação e os revestimentos, acompanhado de todas as chaves e dos comprovantes de quitação de consumos, condomínio e tributos, e da baixa/transferência das ligações e do endereço fiscal.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 entrega das chaves somente se aperfeiçoa com a </w:t>
      </w:r>
      <w:r>
        <w:rPr>
          <w:rFonts w:ascii="Arial" w:hAnsi="Arial" w:cs="Arial" w:eastAsia="Arial"/>
          <w:b/>
          <w:i w:val="0"/>
          <w:sz w:val="21"/>
        </w:rPr>
        <w:t>vistoria de saída</w:t>
      </w:r>
      <w:r>
        <w:rPr>
          <w:rFonts w:ascii="Arial" w:hAnsi="Arial" w:cs="Arial" w:eastAsia="Arial"/>
          <w:b w:val="0"/>
          <w:i w:val="0"/>
          <w:sz w:val="21"/>
        </w:rPr>
        <w:t xml:space="preserve"> e a assinatura do </w:t>
      </w:r>
      <w:r>
        <w:rPr>
          <w:rFonts w:ascii="Arial" w:hAnsi="Arial" w:cs="Arial" w:eastAsia="Arial"/>
          <w:b/>
          <w:i w:val="0"/>
          <w:sz w:val="21"/>
        </w:rPr>
        <w:t>Termo de Rescisão e Entrega de Chaves</w:t>
      </w:r>
      <w:r>
        <w:rPr>
          <w:rFonts w:ascii="Arial" w:hAnsi="Arial" w:cs="Arial" w:eastAsia="Arial"/>
          <w:b w:val="0"/>
          <w:i w:val="0"/>
          <w:sz w:val="21"/>
        </w:rPr>
        <w:t xml:space="preserve">. Constatadas pendências, o LOCATÁRIO terá </w:t>
      </w:r>
      <w:r>
        <w:rPr>
          <w:rFonts w:ascii="Arial" w:hAnsi="Arial" w:cs="Arial" w:eastAsia="Arial"/>
          <w:b/>
          <w:i w:val="0"/>
          <w:sz w:val="21"/>
        </w:rPr>
        <w:t>[15] (quinze) dias</w:t>
      </w:r>
      <w:r>
        <w:rPr>
          <w:rFonts w:ascii="Arial" w:hAnsi="Arial" w:cs="Arial" w:eastAsia="Arial"/>
          <w:b w:val="0"/>
          <w:i w:val="0"/>
          <w:sz w:val="21"/>
        </w:rPr>
        <w:t xml:space="preserve"> para saná-las ou indenizar o LOCADOR pelo menor de 3 (três) orçamentos, permanecendo, até lá, responsável pelo aluguel e encargos a título de indenização pelo uso.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recusa injustificada do LOCADOR em receber as chaves autoriza a consignação judicial, cessando a responsabilidade do LOCATÁRIO a partir do depósito.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OITAVA — DA RESPONSABILIDADE TRABALHISTA, FISCAL E AMBIENTAL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O LOCATÁRIO é o único e exclusivo responsável pelas obrigações trabalhistas, previdenciárias, fiscais, consumeristas, sanitárias e ambientais decorrentes da atividade exercida no IMÓVEL, não havendo entre as partes qualquer vínculo societário, de emprego, de preposição ou de solidariedade.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O LOCATÁRIO obriga-se a </w:t>
      </w:r>
      <w:r>
        <w:rPr>
          <w:rFonts w:ascii="Arial" w:hAnsi="Arial" w:cs="Arial" w:eastAsia="Arial"/>
          <w:b/>
          <w:i w:val="0"/>
          <w:sz w:val="21"/>
        </w:rPr>
        <w:t>manter o LOCADOR integralmente indene</w:t>
      </w:r>
      <w:r>
        <w:rPr>
          <w:rFonts w:ascii="Arial" w:hAnsi="Arial" w:cs="Arial" w:eastAsia="Arial"/>
          <w:b w:val="0"/>
          <w:i w:val="0"/>
          <w:sz w:val="21"/>
        </w:rPr>
        <w:t>, reembolsando-o de qualquer valor que este seja compelido a desembolsar em razão de autuações, condenações, passivos ambientais ou reclamações relacionadas à atividade do LOCATÁRIO, inclusive custas e honorários.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NONA — DA PROTEÇÃO DE DADOS, DAS COMUNICAÇÕES E DA ASSINATURA ELETRÔNICA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As partes tratarão os dados pessoais obtidos em razão deste contrato apenas para sua execução, para o cumprimento de obrigações legais e para o exercício regular de direitos, com fundamento no art. 7º, incisos II, V e VI, da Lei nº 13.709/2018 (LGPD), mantendo sigilo e segurança adequados.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As comunicações serão válidas quando remetidas aos endereços físicos e eletrônicos indicados na qualificação, presumindo-se recebidas na data da entrega ou do envio do e-mail; alterações devem ser comunicadas em 5 (cinco) dias.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As partes reconhecem a validade da assinatura eletrônica deste contrato e de seus anexos, com ou sem certificado ICP-Brasil, nos termos da MP nº 2.200-2/2001 e da Lei nº 14.063/2020.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VIGÉSIMA — DAS DISPOSIÇÕES GERAIS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 – Este contrato obriga as partes, seus herdeiros e sucessores a qualquer título.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 – A nulidade de qualquer cláusula não prejudica as demais.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III – Alterações somente por termo aditivo escrito, assinado pelas partes, garantidores e testemunhas.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IV – Integram este contrato: </w:t>
      </w:r>
      <w:r>
        <w:rPr>
          <w:rFonts w:ascii="Arial" w:hAnsi="Arial" w:cs="Arial" w:eastAsia="Arial"/>
          <w:b/>
          <w:i w:val="0"/>
          <w:sz w:val="21"/>
        </w:rPr>
        <w:t>Anexo I — Laudo de Vistoria de Entrada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II — Termo de Garantia]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III — Projeto de adaptação aprovado]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IV — Convenção de condomínio / regulamento do centro comercial]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 – As partes declaram ter lido e compreendido integralmente este instrumento, firmando-o livremente e sem vício de consentimento.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VIGÉSIMA PRIMEIRA — DO FORO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Fica eleito o foro da comarca de </w:t>
      </w:r>
      <w:r>
        <w:rPr>
          <w:rFonts w:ascii="Arial" w:hAnsi="Arial" w:cs="Arial" w:eastAsia="Arial"/>
          <w:b/>
          <w:i w:val="0"/>
          <w:sz w:val="21"/>
        </w:rPr>
        <w:t>[COMARCA DA SITUAÇÃO DO IMÓVEL]/[UF]</w:t>
      </w:r>
      <w:r>
        <w:rPr>
          <w:rFonts w:ascii="Arial" w:hAnsi="Arial" w:cs="Arial" w:eastAsia="Arial"/>
          <w:b w:val="0"/>
          <w:i w:val="0"/>
          <w:sz w:val="21"/>
        </w:rPr>
        <w:t>, local de situação do IMÓVEL, para dirimir as questões oriundas deste contrato, com renúncia a qualquer outro, por mais privilegiado que seja, nos termos do art. 58, inciso II, da Lei nº 8.245/1991.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E, por estarem assim justas e contratadas, as partes firmam o presente instrumento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[02]</w:t>
      </w:r>
      <w:r>
        <w:rPr>
          <w:rFonts w:ascii="Arial" w:hAnsi="Arial" w:cs="Arial" w:eastAsia="Arial"/>
          <w:b w:val="0"/>
          <w:i w:val="0"/>
          <w:sz w:val="21"/>
        </w:rPr>
        <w:t xml:space="preserve"> (duas) vias de igual teor, na presença de 2 (duas) testemunhas.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/ 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LOCATÁRIO(A)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[00.000.000/0000-00]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FIADOR(A)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CÔNJUGE DO(A) FIADOR(A)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ANEXO — RECIBO DE ENTREGA DAS CHAVES DO PONTO COMERCIAL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Documento complementar ao Contrato de Locação de Ponto Comercial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Declaro, na qualidade de </w:t>
      </w:r>
      <w:r>
        <w:rPr>
          <w:rFonts w:ascii="Arial" w:hAnsi="Arial" w:cs="Arial" w:eastAsia="Arial"/>
          <w:b/>
          <w:i w:val="0"/>
          <w:sz w:val="21"/>
        </w:rPr>
        <w:t>LOCATÁRIO(A)</w:t>
      </w:r>
      <w:r>
        <w:rPr>
          <w:rFonts w:ascii="Arial" w:hAnsi="Arial" w:cs="Arial" w:eastAsia="Arial"/>
          <w:b w:val="0"/>
          <w:i w:val="0"/>
          <w:sz w:val="21"/>
        </w:rPr>
        <w:t xml:space="preserve">, que recebi nesta data as chaves e os dispositivos de acesso do imóvel comercial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conforme relação abaixo, dando início à locação firmada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408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entregue</w:t>
            </w:r>
          </w:p>
        </w:tc>
        <w:tc>
          <w:tcPr>
            <w:tcW w:type="dxa" w:w="1814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Quantidade</w:t>
            </w:r>
          </w:p>
        </w:tc>
        <w:tc>
          <w:tcPr>
            <w:tcW w:type="dxa" w:w="3175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da porta / cortina metálica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do estoque / depósito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Controle remoto / tag de acesso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do quadro de energia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Outros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Leituras iniciais dos medidores — Energia: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[00000]</w:t>
      </w:r>
      <w:r>
        <w:rPr>
          <w:rFonts w:ascii="Arial" w:hAnsi="Arial" w:cs="Arial" w:eastAsia="Arial"/>
          <w:b w:val="0"/>
          <w:i w:val="0"/>
          <w:sz w:val="21"/>
        </w:rPr>
        <w:t xml:space="preserve"> kWh · Água: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[00000]</w:t>
      </w:r>
      <w:r>
        <w:rPr>
          <w:rFonts w:ascii="Arial" w:hAnsi="Arial" w:cs="Arial" w:eastAsia="Arial"/>
          <w:b w:val="0"/>
          <w:i w:val="0"/>
          <w:sz w:val="21"/>
        </w:rPr>
        <w:t xml:space="preserve"> m³ · Gás: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[00000]</w:t>
      </w:r>
      <w:r>
        <w:rPr>
          <w:rFonts w:ascii="Arial" w:hAnsi="Arial" w:cs="Arial" w:eastAsia="Arial"/>
          <w:b w:val="0"/>
          <w:i w:val="0"/>
          <w:sz w:val="21"/>
        </w:rPr>
        <w:t xml:space="preserve"> m³, aferidas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/ 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LOCATÁRIO(A)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[00.000.000/0000-00]</w:t>
      </w:r>
    </w:p>
    <w:sectPr w:rsidR="00FC693F" w:rsidRPr="0006063C" w:rsidSect="00034616">
      <w:footerReference w:type="default" r:id="rId9"/>
      <w:pgSz w:w="11906" w:h="16838"/>
      <w:pgMar w:top="1134" w:right="1417" w:bottom="1134" w:left="1417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 xml:space="preserve">Contrato de Locação de Ponto Comercial (não residencial)   |   Pág. </w:t>
    </w:r>
    <w:r>
      <w:rPr>
        <w:rFonts w:ascii="Arial" w:hAnsi="Arial"/>
        <w:sz w:val="16"/>
      </w:rPr>
      <w:fldChar w:fldCharType="begin"/>
      <w:instrText xml:space="preserve"> PAGE </w:instrText>
      <w:fldChar w:fldCharType="end"/>
    </w:r>
    <w:r>
      <w:rPr>
        <w:rFonts w:ascii="Arial" w:hAnsi="Arial"/>
        <w:color w:val="555555"/>
        <w:sz w:val="16"/>
      </w:rPr>
      <w:t xml:space="preserve"> de </w:t>
    </w:r>
    <w:r>
      <w:rPr>
        <w:rFonts w:ascii="Arial" w:hAnsi="Arial"/>
        <w:sz w:val="16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